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1"/>
        <w:widowControl/>
        <w:shd w:val="clear" w:color="auto" w:fill="FFFFFF"/>
        <w:bidi w:val="0"/>
        <w:spacing w:lineRule="auto" w:line="240" w:before="0" w:after="0"/>
        <w:ind w:left="5329" w:right="0" w:hanging="0"/>
        <w:jc w:val="left"/>
        <w:rPr/>
      </w:pPr>
      <w:r>
        <w:rPr>
          <w:color w:val="22272F"/>
          <w:sz w:val="23"/>
          <w:szCs w:val="23"/>
        </w:rPr>
        <w:t xml:space="preserve">Приложение № 4 </w:t>
      </w:r>
    </w:p>
    <w:p>
      <w:pPr>
        <w:pStyle w:val="S1"/>
        <w:widowControl/>
        <w:shd w:val="clear" w:color="auto" w:fill="FFFFFF"/>
        <w:bidi w:val="0"/>
        <w:spacing w:lineRule="auto" w:line="240" w:before="0" w:after="0"/>
        <w:ind w:left="5329" w:right="0" w:hanging="0"/>
        <w:jc w:val="left"/>
        <w:rPr/>
      </w:pPr>
      <w:r>
        <w:rPr>
          <w:color w:val="22272F"/>
          <w:sz w:val="23"/>
          <w:szCs w:val="23"/>
        </w:rPr>
        <w:t>к Извещению о проведении конкурса</w:t>
      </w:r>
    </w:p>
    <w:p>
      <w:pPr>
        <w:pStyle w:val="S1"/>
        <w:widowControl/>
        <w:shd w:val="clear" w:color="auto" w:fill="FFFFFF"/>
        <w:bidi w:val="0"/>
        <w:spacing w:lineRule="auto" w:line="240" w:before="0" w:after="109"/>
        <w:ind w:left="5329" w:right="0" w:hanging="0"/>
        <w:jc w:val="left"/>
        <w:rPr/>
      </w:pPr>
      <w:r>
        <w:rPr>
          <w:color w:val="22272F"/>
          <w:sz w:val="23"/>
          <w:szCs w:val="23"/>
        </w:rPr>
        <w:t>в электронной форме</w:t>
      </w:r>
    </w:p>
    <w:p>
      <w:pPr>
        <w:pStyle w:val="S1"/>
        <w:shd w:val="clear" w:color="auto" w:fill="FFFFFF"/>
        <w:spacing w:before="0" w:after="280"/>
        <w:ind w:left="4678" w:hanging="0"/>
        <w:jc w:val="left"/>
        <w:rPr>
          <w:color w:val="22272F"/>
          <w:sz w:val="23"/>
          <w:szCs w:val="23"/>
        </w:rPr>
      </w:pPr>
      <w:r>
        <w:rPr>
          <w:color w:val="22272F"/>
          <w:sz w:val="23"/>
          <w:szCs w:val="23"/>
        </w:rPr>
      </w:r>
    </w:p>
    <w:p>
      <w:pPr>
        <w:pStyle w:val="S1"/>
        <w:shd w:val="clear" w:color="auto" w:fill="FFFFFF"/>
        <w:spacing w:before="0" w:after="0"/>
        <w:jc w:val="center"/>
        <w:rPr>
          <w:sz w:val="24"/>
          <w:szCs w:val="24"/>
        </w:rPr>
      </w:pPr>
      <w:r>
        <w:rPr>
          <w:b/>
          <w:i/>
          <w:color w:val="22272F"/>
          <w:sz w:val="24"/>
          <w:szCs w:val="24"/>
        </w:rPr>
        <w:t xml:space="preserve">Требования к содержанию, составу заявки на участие в закупке </w:t>
      </w:r>
    </w:p>
    <w:p>
      <w:pPr>
        <w:pStyle w:val="S1"/>
        <w:shd w:val="clear" w:color="auto" w:fill="FFFFFF"/>
        <w:spacing w:before="0" w:after="0"/>
        <w:jc w:val="center"/>
        <w:rPr>
          <w:sz w:val="24"/>
          <w:szCs w:val="24"/>
        </w:rPr>
      </w:pPr>
      <w:r>
        <w:rPr>
          <w:b/>
          <w:i/>
          <w:color w:val="22272F"/>
          <w:sz w:val="24"/>
          <w:szCs w:val="24"/>
        </w:rPr>
        <w:t>и инструкция по ее заполнению</w:t>
      </w:r>
    </w:p>
    <w:p>
      <w:pPr>
        <w:pStyle w:val="S1"/>
        <w:shd w:val="clear" w:color="auto" w:fill="FFFFFF"/>
        <w:spacing w:before="0" w:after="0"/>
        <w:jc w:val="center"/>
        <w:rPr>
          <w:b/>
          <w:b/>
          <w:i/>
          <w:i/>
          <w:color w:val="22272F"/>
          <w:sz w:val="23"/>
          <w:szCs w:val="23"/>
        </w:rPr>
      </w:pPr>
      <w:r>
        <w:rPr>
          <w:b/>
          <w:i/>
          <w:color w:val="22272F"/>
          <w:sz w:val="23"/>
          <w:szCs w:val="23"/>
        </w:rPr>
      </w:r>
    </w:p>
    <w:p>
      <w:pPr>
        <w:pStyle w:val="Normal"/>
        <w:spacing w:lineRule="auto" w:line="240" w:before="0" w:after="0"/>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извещении срока подачи заявок на участие в закупке. </w:t>
      </w:r>
    </w:p>
    <w:p>
      <w:pPr>
        <w:pStyle w:val="Normal"/>
        <w:spacing w:lineRule="auto" w:line="240" w:before="0" w:after="0"/>
        <w:ind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 </w:t>
      </w:r>
    </w:p>
    <w:p>
      <w:pPr>
        <w:pStyle w:val="Normal"/>
        <w:spacing w:lineRule="auto" w:line="240" w:before="0" w:after="0"/>
        <w:ind w:firstLine="539"/>
        <w:rPr>
          <w:rFonts w:ascii="Times New Roman" w:hAnsi="Times New Roman" w:eastAsia="Times New Roman" w:cs="Times New Roman"/>
          <w:sz w:val="24"/>
          <w:szCs w:val="24"/>
        </w:rPr>
      </w:pPr>
      <w:r>
        <w:rPr>
          <w:rFonts w:eastAsia="Times New Roman" w:cs="Times New Roman" w:ascii="Times New Roman" w:hAnsi="Times New Roman"/>
          <w:sz w:val="24"/>
          <w:szCs w:val="24"/>
        </w:rPr>
        <w:t>При проведении электронной процедуры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оператору электронной площадки. Заявка должна быть подписана </w:t>
      </w:r>
      <w:r>
        <w:fldChar w:fldCharType="begin"/>
      </w:r>
      <w:r>
        <w:rPr>
          <w:sz w:val="24"/>
          <w:szCs w:val="24"/>
          <w:rFonts w:eastAsia="Times New Roman" w:cs="Times New Roman" w:ascii="Times New Roman" w:hAnsi="Times New Roman"/>
        </w:rPr>
        <w:instrText xml:space="preserve"> HYPERLINK "https://internet.garant.ru/" \l "/document/12184522/entry/21"</w:instrText>
      </w:r>
      <w:r>
        <w:rPr>
          <w:sz w:val="24"/>
          <w:szCs w:val="24"/>
          <w:rFonts w:eastAsia="Times New Roman" w:cs="Times New Roman" w:ascii="Times New Roman" w:hAnsi="Times New Roman"/>
        </w:rPr>
        <w:fldChar w:fldCharType="separate"/>
      </w:r>
      <w:r>
        <w:rPr>
          <w:rFonts w:eastAsia="Times New Roman" w:cs="Times New Roman" w:ascii="Times New Roman" w:hAnsi="Times New Roman"/>
          <w:sz w:val="24"/>
          <w:szCs w:val="24"/>
        </w:rPr>
        <w:t>усиленной электронной подписью</w:t>
      </w:r>
      <w:r>
        <w:rPr>
          <w:sz w:val="24"/>
          <w:szCs w:val="24"/>
          <w:rFonts w:eastAsia="Times New Roman" w:cs="Times New Roman" w:ascii="Times New Roman" w:hAnsi="Times New Roman"/>
        </w:rPr>
        <w:fldChar w:fldCharType="end"/>
      </w:r>
      <w:r>
        <w:rPr>
          <w:rFonts w:eastAsia="Times New Roman" w:cs="Times New Roman" w:ascii="Times New Roman" w:hAnsi="Times New Roman"/>
          <w:sz w:val="24"/>
          <w:szCs w:val="24"/>
        </w:rPr>
        <w:t>.</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ч.1  ст. 43 Федерального закона №44-ФЗ  для участия в конкурсе заявка на участие в закупке должна содержать: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1) информацию и документы об участнике закупки: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к) декларация о принадлежности участника закупки к организации инвалидов, предусмотренной </w:t>
      </w:r>
      <w:hyperlink r:id="rId2">
        <w:r>
          <w:rPr>
            <w:rFonts w:cs="Times New Roman" w:ascii="Times New Roman" w:hAnsi="Times New Roman"/>
            <w:sz w:val="24"/>
            <w:szCs w:val="24"/>
          </w:rPr>
          <w:t>частью 2 статьи 29</w:t>
        </w:r>
      </w:hyperlink>
      <w:r>
        <w:rPr>
          <w:rFonts w:cs="Times New Roman" w:ascii="Times New Roman" w:hAnsi="Times New Roman"/>
          <w:sz w:val="24"/>
          <w:szCs w:val="24"/>
        </w:rPr>
        <w:t xml:space="preserve"> настоящего Федерального закона (если участник закупки является такой организацией);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3">
        <w:r>
          <w:rPr>
            <w:rFonts w:cs="Times New Roman" w:ascii="Times New Roman" w:hAnsi="Times New Roman"/>
            <w:sz w:val="24"/>
            <w:szCs w:val="24"/>
          </w:rPr>
          <w:t>частью 3 статьи 30</w:t>
        </w:r>
      </w:hyperlink>
      <w:r>
        <w:rPr>
          <w:rFonts w:cs="Times New Roman" w:ascii="Times New Roman" w:hAnsi="Times New Roman"/>
          <w:sz w:val="24"/>
          <w:szCs w:val="24"/>
        </w:rPr>
        <w:t xml:space="preserve"> настоящего Федерального закона; </w:t>
      </w:r>
    </w:p>
    <w:p>
      <w:pPr>
        <w:pStyle w:val="Normal"/>
        <w:spacing w:lineRule="auto" w:line="240" w:before="0" w:after="0"/>
        <w:ind w:firstLine="539"/>
        <w:jc w:val="both"/>
        <w:rPr>
          <w:rFonts w:ascii="Times New Roman" w:hAnsi="Times New Roman" w:cs="Times New Roman"/>
          <w:b/>
          <w:b/>
          <w:i/>
          <w:i/>
          <w:sz w:val="24"/>
          <w:szCs w:val="24"/>
          <w:u w:val="single"/>
        </w:rPr>
      </w:pPr>
      <w:r>
        <w:rPr>
          <w:rFonts w:cs="Times New Roman" w:ascii="Times New Roman" w:hAnsi="Times New Roman"/>
          <w:b/>
          <w:i/>
          <w:sz w:val="24"/>
          <w:szCs w:val="24"/>
          <w:u w:val="single"/>
        </w:rPr>
        <w:t xml:space="preserve">Информация и документы, предусмотренные </w:t>
      </w:r>
      <w:hyperlink r:id="rId4">
        <w:r>
          <w:rPr>
            <w:rFonts w:cs="Times New Roman" w:ascii="Times New Roman" w:hAnsi="Times New Roman"/>
            <w:b/>
            <w:i/>
            <w:sz w:val="24"/>
            <w:szCs w:val="24"/>
            <w:u w:val="single"/>
          </w:rPr>
          <w:t>подпунктами "а"</w:t>
        </w:r>
      </w:hyperlink>
      <w:r>
        <w:rPr>
          <w:rFonts w:cs="Times New Roman" w:ascii="Times New Roman" w:hAnsi="Times New Roman"/>
          <w:b/>
          <w:i/>
          <w:sz w:val="24"/>
          <w:szCs w:val="24"/>
          <w:u w:val="single"/>
        </w:rPr>
        <w:t xml:space="preserve"> - </w:t>
      </w:r>
      <w:hyperlink r:id="rId5">
        <w:r>
          <w:rPr>
            <w:rFonts w:cs="Times New Roman" w:ascii="Times New Roman" w:hAnsi="Times New Roman"/>
            <w:b/>
            <w:i/>
            <w:sz w:val="24"/>
            <w:szCs w:val="24"/>
            <w:u w:val="single"/>
          </w:rPr>
          <w:t>"л" пункта 1 части 1</w:t>
        </w:r>
      </w:hyperlink>
      <w:r>
        <w:rPr>
          <w:rFonts w:cs="Times New Roman" w:ascii="Times New Roman" w:hAnsi="Times New Roman"/>
          <w:b/>
          <w:i/>
          <w:sz w:val="24"/>
          <w:szCs w:val="24"/>
          <w:u w:val="single"/>
        </w:rPr>
        <w:t xml:space="preserve"> статьи 43 Федерального закона №44-ФЗ не включаются участником закупки в заявку на участие в закупке. Такие информация и документы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 </w:t>
      </w:r>
    </w:p>
    <w:p>
      <w:pPr>
        <w:pStyle w:val="3"/>
        <w:keepNext w:val="false"/>
        <w:widowControl w:val="false"/>
        <w:numPr>
          <w:ilvl w:val="0"/>
          <w:numId w:val="0"/>
        </w:numPr>
        <w:tabs>
          <w:tab w:val="clear" w:pos="708"/>
          <w:tab w:val="left" w:pos="0" w:leader="none"/>
          <w:tab w:val="left" w:pos="432" w:leader="none"/>
        </w:tabs>
        <w:spacing w:before="0" w:after="0"/>
        <w:ind w:left="0" w:hanging="0"/>
        <w:rPr>
          <w:rFonts w:ascii="Times New Roman" w:hAnsi="Times New Roman"/>
          <w:b w:val="false"/>
          <w:b w:val="false"/>
          <w:bCs w:val="false"/>
        </w:rPr>
      </w:pPr>
      <w:r>
        <w:rPr>
          <w:rFonts w:ascii="Times New Roman" w:hAnsi="Times New Roman"/>
          <w:b w:val="false"/>
          <w:bCs w:val="false"/>
        </w:rPr>
        <w:tab/>
      </w:r>
    </w:p>
    <w:p>
      <w:pPr>
        <w:pStyle w:val="3"/>
        <w:keepNext w:val="false"/>
        <w:widowControl w:val="false"/>
        <w:numPr>
          <w:ilvl w:val="0"/>
          <w:numId w:val="0"/>
        </w:numPr>
        <w:tabs>
          <w:tab w:val="clear" w:pos="708"/>
          <w:tab w:val="left" w:pos="0" w:leader="none"/>
          <w:tab w:val="left" w:pos="432" w:leader="none"/>
        </w:tabs>
        <w:spacing w:before="0" w:after="0"/>
        <w:ind w:left="0" w:hanging="0"/>
        <w:rPr>
          <w:rFonts w:ascii="Times New Roman" w:hAnsi="Times New Roman"/>
        </w:rPr>
      </w:pPr>
      <w:r>
        <w:rPr>
          <w:rFonts w:ascii="Times New Roman" w:hAnsi="Times New Roman"/>
          <w:b w:val="false"/>
          <w:bCs w:val="false"/>
        </w:rPr>
        <w:t xml:space="preserve">При подготовке и </w:t>
      </w:r>
      <w:r>
        <w:rPr>
          <w:rFonts w:ascii="Times New Roman" w:hAnsi="Times New Roman"/>
          <w:b w:val="false"/>
          <w:color w:val="22272F"/>
        </w:rPr>
        <w:t>заполнении заявки</w:t>
      </w:r>
      <w:r>
        <w:rPr>
          <w:rFonts w:ascii="Times New Roman" w:hAnsi="Times New Roman"/>
          <w:b w:val="false"/>
          <w:bCs w:val="false"/>
        </w:rPr>
        <w:t xml:space="preserve"> участник закупки  должен применять общепринятые обозначения и наименования в соответствии с требованиями действующих нормативно-правовых актов и технических документов, если иное не указано в </w:t>
      </w:r>
      <w:r>
        <w:rPr>
          <w:rFonts w:ascii="Times New Roman" w:hAnsi="Times New Roman"/>
          <w:bCs w:val="false"/>
          <w:i/>
          <w:u w:val="single"/>
        </w:rPr>
        <w:t>Описании  объекта закупки</w:t>
      </w:r>
      <w:r>
        <w:rPr>
          <w:rFonts w:ascii="Times New Roman" w:hAnsi="Times New Roman"/>
          <w:b w:val="false"/>
          <w:bCs w:val="false"/>
        </w:rPr>
        <w:t xml:space="preserve">. Содержание документов и сведений заявки, не должны допускать двусмысленных толкований, а также должны быть составлены на русском языке либо с приложением </w:t>
      </w:r>
      <w:r>
        <w:rPr>
          <w:rFonts w:ascii="Times New Roman" w:hAnsi="Times New Roman"/>
          <w:b w:val="false"/>
        </w:rPr>
        <w:t xml:space="preserve">надлежащим образом заверенного </w:t>
      </w:r>
      <w:r>
        <w:rPr>
          <w:rFonts w:ascii="Times New Roman" w:hAnsi="Times New Roman"/>
          <w:b w:val="false"/>
          <w:bCs w:val="false"/>
        </w:rPr>
        <w:t>перевода на русский язык.</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39"/>
        <w:jc w:val="both"/>
        <w:rPr>
          <w:rFonts w:ascii="Times New Roman" w:hAnsi="Times New Roman" w:eastAsia="Times New Roman" w:cs="Times New Roman"/>
          <w:b/>
          <w:b/>
          <w:sz w:val="24"/>
          <w:szCs w:val="24"/>
        </w:rPr>
      </w:pPr>
      <w:r>
        <w:rPr>
          <w:rFonts w:cs="Times New Roman" w:ascii="Times New Roman" w:hAnsi="Times New Roman"/>
          <w:b/>
          <w:sz w:val="24"/>
          <w:szCs w:val="24"/>
        </w:rPr>
        <w:t xml:space="preserve">В соответствии с частью 19  статьи 48 Федерального закона №44-ФЗ </w:t>
      </w:r>
      <w:r>
        <w:rPr>
          <w:rFonts w:eastAsia="Times New Roman" w:cs="Times New Roman" w:ascii="Times New Roman" w:hAnsi="Times New Roman"/>
          <w:b/>
          <w:sz w:val="24"/>
          <w:szCs w:val="24"/>
        </w:rPr>
        <w:t xml:space="preserve">заявка на участие в  </w:t>
      </w:r>
      <w:r>
        <w:rPr>
          <w:rFonts w:cs="Times New Roman" w:ascii="Times New Roman" w:hAnsi="Times New Roman"/>
          <w:b/>
          <w:sz w:val="24"/>
          <w:szCs w:val="24"/>
        </w:rPr>
        <w:t>закупке должна</w:t>
      </w:r>
      <w:r>
        <w:rPr>
          <w:rFonts w:eastAsia="Times New Roman" w:cs="Times New Roman" w:ascii="Times New Roman" w:hAnsi="Times New Roman"/>
          <w:b/>
          <w:sz w:val="24"/>
          <w:szCs w:val="24"/>
        </w:rPr>
        <w:t xml:space="preserve"> состоять из второй и третьей частей </w:t>
      </w:r>
    </w:p>
    <w:p>
      <w:pPr>
        <w:pStyle w:val="Normal"/>
        <w:spacing w:lineRule="auto" w:line="240" w:before="0" w:after="0"/>
        <w:ind w:firstLine="53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ind w:firstLine="539"/>
        <w:jc w:val="both"/>
        <w:rPr>
          <w:i w:val="false"/>
          <w:i w:val="false"/>
          <w:iCs w:val="false"/>
        </w:rPr>
      </w:pPr>
      <w:r>
        <w:rPr>
          <w:rFonts w:cs="Times New Roman" w:ascii="Times New Roman" w:hAnsi="Times New Roman"/>
          <w:b/>
          <w:i w:val="false"/>
          <w:iCs w:val="false"/>
          <w:sz w:val="24"/>
          <w:szCs w:val="24"/>
        </w:rPr>
        <w:t xml:space="preserve">Вторая часть должна  содержать следующие информацию и документы: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1.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2. документы, подтверждающие соответствие участника закупки требованиям, установленным </w:t>
      </w:r>
      <w:hyperlink r:id="rId6">
        <w:r>
          <w:rPr>
            <w:rFonts w:cs="Times New Roman" w:ascii="Times New Roman" w:hAnsi="Times New Roman"/>
            <w:sz w:val="24"/>
            <w:szCs w:val="24"/>
          </w:rPr>
          <w:t>пунктом 1 части 1 статьи 31</w:t>
        </w:r>
      </w:hyperlink>
      <w:r>
        <w:rPr>
          <w:rFonts w:cs="Times New Roman" w:ascii="Times New Roman" w:hAnsi="Times New Roman"/>
          <w:sz w:val="24"/>
          <w:szCs w:val="24"/>
        </w:rPr>
        <w:t xml:space="preserve"> Федерального закона №44-ФЗ:</w:t>
      </w:r>
    </w:p>
    <w:p>
      <w:pPr>
        <w:pStyle w:val="S1"/>
        <w:shd w:val="clear" w:color="auto" w:fill="FFFFFF"/>
        <w:spacing w:beforeAutospacing="0" w:before="0" w:afterAutospacing="0" w:after="0"/>
        <w:jc w:val="both"/>
        <w:rPr>
          <w:color w:val="22272F"/>
        </w:rPr>
      </w:pPr>
      <w:r>
        <w:rPr>
          <w:color w:val="22272F"/>
        </w:rPr>
        <w:t>Единые требования к участникам закупки:</w:t>
      </w:r>
    </w:p>
    <w:p>
      <w:pPr>
        <w:pStyle w:val="S1"/>
        <w:shd w:val="clear" w:color="auto" w:fill="FFFFFF"/>
        <w:spacing w:beforeAutospacing="0" w:before="0" w:afterAutospacing="0" w:after="0"/>
        <w:jc w:val="both"/>
        <w:rPr/>
      </w:pPr>
      <w:r>
        <w:rPr/>
        <w:t>1) соответствие </w:t>
      </w:r>
      <w:r>
        <w:fldChar w:fldCharType="begin"/>
      </w:r>
      <w:r>
        <w:rPr>
          <w:u w:val="none"/>
          <w:color w:val="auto"/>
        </w:rPr>
        <w:instrText xml:space="preserve"> HYPERLINK "https://internet.garant.ru/" \l "/document/10164072/entry/49013"</w:instrText>
      </w:r>
      <w:r>
        <w:rPr>
          <w:u w:val="none"/>
          <w:color w:val="auto"/>
        </w:rPr>
        <w:fldChar w:fldCharType="separate"/>
      </w:r>
      <w:r>
        <w:rPr>
          <w:color w:val="auto"/>
          <w:u w:val="none"/>
        </w:rPr>
        <w:t>требованиям</w:t>
      </w:r>
      <w:r>
        <w:rPr>
          <w:u w:val="none"/>
          <w:color w:val="auto"/>
        </w:rPr>
        <w:fldChar w:fldCharType="end"/>
      </w:r>
      <w:r>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Normal"/>
        <w:spacing w:lineRule="auto" w:line="240" w:before="0" w:after="0"/>
        <w:ind w:firstLine="53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соответствии с частью 1 статьи 3, частью 3 статьи 5 Федерального закона N 307-ФЗ обязательный аудит бухгалтерской (финансовой) отчетности проводится только аудиторской организацией, являющейся членом саморегулируемой организации аудиторов. </w:t>
      </w:r>
    </w:p>
    <w:p>
      <w:pPr>
        <w:pStyle w:val="Normal"/>
        <w:spacing w:lineRule="auto" w:line="240" w:before="0" w:after="0"/>
        <w:ind w:firstLine="53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Коммерческая организация приобретает право осуществлять аудиторскую деятельность с даты внесения </w:t>
      </w:r>
      <w:hyperlink r:id="rId7">
        <w:r>
          <w:rPr>
            <w:rFonts w:eastAsia="Times New Roman" w:cs="Times New Roman" w:ascii="Times New Roman" w:hAnsi="Times New Roman"/>
            <w:sz w:val="24"/>
            <w:szCs w:val="24"/>
          </w:rPr>
          <w:t>сведений</w:t>
        </w:r>
      </w:hyperlink>
      <w:r>
        <w:rPr>
          <w:rFonts w:eastAsia="Times New Roman" w:cs="Times New Roman" w:ascii="Times New Roman" w:hAnsi="Times New Roman"/>
          <w:sz w:val="24"/>
          <w:szCs w:val="24"/>
        </w:rPr>
        <w:t xml:space="preserve"> о ней в реестр аудиторов и аудиторских организаций саморегулируемой организации аудиторов  </w:t>
      </w:r>
    </w:p>
    <w:p>
      <w:pPr>
        <w:pStyle w:val="Normal"/>
        <w:spacing w:lineRule="auto" w:line="240" w:before="0" w:after="0"/>
        <w:ind w:firstLine="56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Документ, подтверждающий соответствие участника закупки указанным требованиям или копия этого документа: </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 выписка из реестра аудиторов и аудиторских организаций, предусмотренного частью 2 статьи 3, статьей 19 Федерального закона N 307-ФЗ, подтверждающая членство участника закупки в саморегулируемой организации аудиторов;</w:t>
      </w:r>
    </w:p>
    <w:p>
      <w:pPr>
        <w:pStyle w:val="Normal"/>
        <w:spacing w:lineRule="auto" w:line="240" w:before="0" w:after="0"/>
        <w:ind w:firstLine="53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Аудиторские организации, являющиеся по состоянию на 31 декабря 2022 года членами некоммерческой организации, сведения о которой внесены в государственный реестр саморегулируемых организаций аудиторов по состоянию на 31 декабря 2022 года вправе осуществлять аудиторскую деятельность (участвовать в аудиторской деятельности) до внесения сведений о них в реестр аудиторов и аудиторских организаций саморегулируемой организации аудиторов, предусмотренной Федеральным </w:t>
      </w:r>
      <w:hyperlink r:id="rId8">
        <w:r>
          <w:rPr>
            <w:rFonts w:eastAsia="Times New Roman" w:cs="Times New Roman" w:ascii="Times New Roman" w:hAnsi="Times New Roman"/>
            <w:sz w:val="24"/>
            <w:szCs w:val="24"/>
          </w:rPr>
          <w:t>законом</w:t>
        </w:r>
      </w:hyperlink>
      <w:r>
        <w:rPr>
          <w:rFonts w:eastAsia="Times New Roman" w:cs="Times New Roman" w:ascii="Times New Roman" w:hAnsi="Times New Roman"/>
          <w:sz w:val="24"/>
          <w:szCs w:val="24"/>
        </w:rPr>
        <w:t xml:space="preserve"> от 30 декабря 2008 года N 307-ФЗ "Об аудиторской деятельности, либо до истечения срока, предусмотренного </w:t>
      </w:r>
      <w:hyperlink r:id="rId9">
        <w:r>
          <w:rPr>
            <w:rFonts w:eastAsia="Times New Roman" w:cs="Times New Roman" w:ascii="Times New Roman" w:hAnsi="Times New Roman"/>
            <w:sz w:val="24"/>
            <w:szCs w:val="24"/>
          </w:rPr>
          <w:t>частью 12</w:t>
        </w:r>
      </w:hyperlink>
      <w:r>
        <w:rPr>
          <w:rFonts w:eastAsia="Times New Roman" w:cs="Times New Roman" w:ascii="Times New Roman" w:hAnsi="Times New Roman"/>
          <w:sz w:val="24"/>
          <w:szCs w:val="24"/>
        </w:rPr>
        <w:t xml:space="preserve"> статьи 15</w:t>
      </w:r>
      <w:r>
        <w:rPr>
          <w:sz w:val="24"/>
          <w:szCs w:val="24"/>
        </w:rPr>
        <w:t xml:space="preserve"> </w:t>
      </w:r>
      <w:r>
        <w:rPr>
          <w:rFonts w:eastAsia="Times New Roman" w:cs="Times New Roman" w:ascii="Times New Roman" w:hAnsi="Times New Roman"/>
          <w:sz w:val="24"/>
          <w:szCs w:val="24"/>
        </w:rPr>
        <w:t xml:space="preserve">Федерального закона от 02.07.2021 N 359-ФЗ  ; </w:t>
      </w:r>
    </w:p>
    <w:p>
      <w:pPr>
        <w:pStyle w:val="Normal"/>
        <w:spacing w:lineRule="auto" w:line="240" w:before="0" w:after="0"/>
        <w:ind w:firstLine="56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Документ, подтверждающий соответствие участника закупки указанным требованиям или копия этого документа: </w:t>
      </w:r>
    </w:p>
    <w:p>
      <w:pPr>
        <w:pStyle w:val="ConsPlusNormal1"/>
        <w:ind w:hanging="0"/>
        <w:jc w:val="both"/>
        <w:rPr>
          <w:rFonts w:ascii="Times New Roman" w:hAnsi="Times New Roman" w:cs="Times New Roman"/>
          <w:sz w:val="24"/>
          <w:szCs w:val="24"/>
        </w:rPr>
      </w:pPr>
      <w:r>
        <w:rPr>
          <w:rFonts w:cs="Times New Roman" w:ascii="Times New Roman" w:hAnsi="Times New Roman"/>
          <w:sz w:val="24"/>
          <w:szCs w:val="24"/>
        </w:rPr>
        <w:t>- документ подтверждающий, что участник конкурса является членом одной из саморегулируемых организаций аудиторов, сведения о которой внесены в государственный реестр саморегулируемых организаций аудиторов (копия свидетельства о членстве участника в саморегулируемой организации аудиторов);</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3. декларация о соответствии участника закупки требованиям, установленным </w:t>
      </w:r>
      <w:hyperlink r:id="rId10">
        <w:r>
          <w:rPr>
            <w:rFonts w:cs="Times New Roman" w:ascii="Times New Roman" w:hAnsi="Times New Roman"/>
            <w:sz w:val="24"/>
            <w:szCs w:val="24"/>
          </w:rPr>
          <w:t>пунктами 3</w:t>
        </w:r>
      </w:hyperlink>
      <w:r>
        <w:rPr>
          <w:rFonts w:cs="Times New Roman" w:ascii="Times New Roman" w:hAnsi="Times New Roman"/>
          <w:sz w:val="24"/>
          <w:szCs w:val="24"/>
        </w:rPr>
        <w:t xml:space="preserve"> - </w:t>
      </w:r>
      <w:hyperlink r:id="rId11">
        <w:r>
          <w:rPr>
            <w:rFonts w:cs="Times New Roman" w:ascii="Times New Roman" w:hAnsi="Times New Roman"/>
            <w:sz w:val="24"/>
            <w:szCs w:val="24"/>
          </w:rPr>
          <w:t>5</w:t>
        </w:r>
      </w:hyperlink>
      <w:r>
        <w:rPr>
          <w:rFonts w:cs="Times New Roman" w:ascii="Times New Roman" w:hAnsi="Times New Roman"/>
          <w:sz w:val="24"/>
          <w:szCs w:val="24"/>
        </w:rPr>
        <w:t xml:space="preserve">, </w:t>
      </w:r>
      <w:hyperlink r:id="rId12">
        <w:r>
          <w:rPr>
            <w:rFonts w:cs="Times New Roman" w:ascii="Times New Roman" w:hAnsi="Times New Roman"/>
            <w:sz w:val="24"/>
            <w:szCs w:val="24"/>
          </w:rPr>
          <w:t>7</w:t>
        </w:r>
      </w:hyperlink>
      <w:r>
        <w:rPr>
          <w:rFonts w:cs="Times New Roman" w:ascii="Times New Roman" w:hAnsi="Times New Roman"/>
          <w:sz w:val="24"/>
          <w:szCs w:val="24"/>
        </w:rPr>
        <w:t xml:space="preserve"> - </w:t>
      </w:r>
      <w:hyperlink r:id="rId13">
        <w:r>
          <w:rPr>
            <w:rFonts w:cs="Times New Roman" w:ascii="Times New Roman" w:hAnsi="Times New Roman"/>
            <w:sz w:val="24"/>
            <w:szCs w:val="24"/>
          </w:rPr>
          <w:t>11 части 1 статьи 31</w:t>
        </w:r>
      </w:hyperlink>
      <w:r>
        <w:rPr>
          <w:rFonts w:cs="Times New Roman" w:ascii="Times New Roman" w:hAnsi="Times New Roman"/>
          <w:sz w:val="24"/>
          <w:szCs w:val="24"/>
        </w:rPr>
        <w:t xml:space="preserve"> Федерального закона №44-ФЗ: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не приостановление деятельности участника закупки в порядке, установленном </w:t>
      </w:r>
      <w:hyperlink r:id="rId14">
        <w:r>
          <w:rPr>
            <w:rFonts w:cs="Times New Roman" w:ascii="Times New Roman" w:hAnsi="Times New Roman"/>
            <w:sz w:val="24"/>
            <w:szCs w:val="24"/>
          </w:rPr>
          <w:t>Кодексом</w:t>
        </w:r>
      </w:hyperlink>
      <w:r>
        <w:rPr>
          <w:rFonts w:cs="Times New Roman" w:ascii="Times New Roman" w:hAnsi="Times New Roman"/>
          <w:sz w:val="24"/>
          <w:szCs w:val="24"/>
        </w:rPr>
        <w:t xml:space="preserve"> Российской Федерации об административных правонарушениях;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r>
          <w:rPr>
            <w:rFonts w:cs="Times New Roman" w:ascii="Times New Roman" w:hAnsi="Times New Roman"/>
            <w:sz w:val="24"/>
            <w:szCs w:val="24"/>
          </w:rPr>
          <w:t>законодательством</w:t>
        </w:r>
      </w:hyperlink>
      <w:r>
        <w:rPr>
          <w:rFonts w:cs="Times New Roman"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r>
          <w:rPr>
            <w:rFonts w:cs="Times New Roman" w:ascii="Times New Roman" w:hAnsi="Times New Roman"/>
            <w:sz w:val="24"/>
            <w:szCs w:val="24"/>
          </w:rPr>
          <w:t>законодательством</w:t>
        </w:r>
      </w:hyperlink>
      <w:r>
        <w:rPr>
          <w:rFonts w:cs="Times New Roman"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r>
          <w:rPr>
            <w:rFonts w:cs="Times New Roman" w:ascii="Times New Roman" w:hAnsi="Times New Roman"/>
            <w:sz w:val="24"/>
            <w:szCs w:val="24"/>
          </w:rPr>
          <w:t>статьями 289</w:t>
        </w:r>
      </w:hyperlink>
      <w:r>
        <w:rPr>
          <w:rFonts w:cs="Times New Roman" w:ascii="Times New Roman" w:hAnsi="Times New Roman"/>
          <w:sz w:val="24"/>
          <w:szCs w:val="24"/>
        </w:rPr>
        <w:t xml:space="preserve">, </w:t>
      </w:r>
      <w:hyperlink r:id="rId18">
        <w:r>
          <w:rPr>
            <w:rFonts w:cs="Times New Roman" w:ascii="Times New Roman" w:hAnsi="Times New Roman"/>
            <w:sz w:val="24"/>
            <w:szCs w:val="24"/>
          </w:rPr>
          <w:t>290</w:t>
        </w:r>
      </w:hyperlink>
      <w:r>
        <w:rPr>
          <w:rFonts w:cs="Times New Roman" w:ascii="Times New Roman" w:hAnsi="Times New Roman"/>
          <w:sz w:val="24"/>
          <w:szCs w:val="24"/>
        </w:rPr>
        <w:t xml:space="preserve">, </w:t>
      </w:r>
      <w:hyperlink r:id="rId19">
        <w:r>
          <w:rPr>
            <w:rFonts w:cs="Times New Roman" w:ascii="Times New Roman" w:hAnsi="Times New Roman"/>
            <w:sz w:val="24"/>
            <w:szCs w:val="24"/>
          </w:rPr>
          <w:t>291</w:t>
        </w:r>
      </w:hyperlink>
      <w:r>
        <w:rPr>
          <w:rFonts w:cs="Times New Roman" w:ascii="Times New Roman" w:hAnsi="Times New Roman"/>
          <w:sz w:val="24"/>
          <w:szCs w:val="24"/>
        </w:rPr>
        <w:t xml:space="preserve">, </w:t>
      </w:r>
      <w:hyperlink r:id="rId20">
        <w:r>
          <w:rPr>
            <w:rFonts w:cs="Times New Roman" w:ascii="Times New Roman" w:hAnsi="Times New Roman"/>
            <w:sz w:val="24"/>
            <w:szCs w:val="24"/>
          </w:rPr>
          <w:t>291.1</w:t>
        </w:r>
      </w:hyperlink>
      <w:r>
        <w:rPr>
          <w:rFonts w:cs="Times New Roman"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r>
          <w:rPr>
            <w:rFonts w:cs="Times New Roman" w:ascii="Times New Roman" w:hAnsi="Times New Roman"/>
            <w:sz w:val="24"/>
            <w:szCs w:val="24"/>
          </w:rPr>
          <w:t>статьей 19.28</w:t>
        </w:r>
      </w:hyperlink>
      <w:r>
        <w:rPr>
          <w:rFonts w:cs="Times New Roman" w:ascii="Times New Roman" w:hAnsi="Times New Roman"/>
          <w:sz w:val="24"/>
          <w:szCs w:val="24"/>
        </w:rPr>
        <w:t xml:space="preserve"> Кодекса Российской Федерации об административных правонарушениях;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pPr>
        <w:pStyle w:val="Normal"/>
        <w:spacing w:lineRule="auto" w:line="240" w:before="0" w:after="0"/>
        <w:ind w:firstLine="539"/>
        <w:jc w:val="both"/>
        <w:rPr>
          <w:rFonts w:ascii="Times New Roman" w:hAnsi="Times New Roman" w:cs="Times New Roman"/>
          <w:sz w:val="24"/>
          <w:szCs w:val="24"/>
        </w:rPr>
      </w:pPr>
      <w:r>
        <w:rPr>
          <w:rFonts w:cs="Times New Roman" w:ascii="Times New Roman" w:hAnsi="Times New Roman"/>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 </w:t>
      </w:r>
    </w:p>
    <w:p>
      <w:pPr>
        <w:pStyle w:val="Normal"/>
        <w:spacing w:lineRule="auto" w:line="240" w:before="0" w:after="0"/>
        <w:ind w:firstLine="451"/>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 в том числе, участник закупки не является офшорной компанией;</w:t>
      </w:r>
    </w:p>
    <w:p>
      <w:pPr>
        <w:pStyle w:val="Normal"/>
        <w:spacing w:lineRule="auto" w:line="240" w:before="0" w:after="0"/>
        <w:ind w:firstLine="451"/>
        <w:jc w:val="both"/>
        <w:rPr>
          <w:rFonts w:ascii="Times New Roman" w:hAnsi="Times New Roman" w:cs="Times New Roman"/>
          <w:sz w:val="24"/>
          <w:szCs w:val="24"/>
        </w:rPr>
      </w:pPr>
      <w:r>
        <w:rPr>
          <w:rFonts w:cs="Times New Roman" w:ascii="Times New Roman" w:hAnsi="Times New Roman"/>
          <w:sz w:val="24"/>
          <w:szCs w:val="24"/>
        </w:rPr>
        <w:t>- участник закупки не должен являться лицом, в отношении которого введены специальные экономические меры;</w:t>
      </w:r>
    </w:p>
    <w:p>
      <w:pPr>
        <w:pStyle w:val="Normal"/>
        <w:spacing w:lineRule="auto" w:line="240" w:before="0" w:after="0"/>
        <w:ind w:firstLine="451"/>
        <w:jc w:val="both"/>
        <w:rPr>
          <w:rFonts w:ascii="Times New Roman" w:hAnsi="Times New Roman" w:cs="Times New Roman"/>
          <w:sz w:val="24"/>
          <w:szCs w:val="24"/>
        </w:rPr>
      </w:pPr>
      <w:r>
        <w:rPr>
          <w:rFonts w:cs="Times New Roman" w:ascii="Times New Roman" w:hAnsi="Times New Roman"/>
          <w:sz w:val="24"/>
          <w:szCs w:val="24"/>
        </w:rPr>
        <w:t>- участник закупки не должен являться иностранным агентом.</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4.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t>
      </w:r>
    </w:p>
    <w:p>
      <w:pPr>
        <w:pStyle w:val="Normal"/>
        <w:spacing w:lineRule="auto" w:line="240" w:before="0" w:after="0"/>
        <w:ind w:firstLine="540"/>
        <w:jc w:val="both"/>
        <w:rPr>
          <w:rFonts w:ascii="Times New Roman" w:hAnsi="Times New Roman" w:cs="Times New Roman"/>
          <w:sz w:val="24"/>
          <w:szCs w:val="24"/>
        </w:rPr>
      </w:pPr>
      <w:r>
        <w:rPr>
          <w:rFonts w:cs="Times New Roman" w:ascii="Times New Roman" w:hAnsi="Times New Roman"/>
          <w:sz w:val="24"/>
          <w:szCs w:val="24"/>
        </w:rPr>
        <w:t xml:space="preserve">5.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t>
      </w:r>
    </w:p>
    <w:p>
      <w:pPr>
        <w:pStyle w:val="Normal"/>
        <w:spacing w:lineRule="auto" w:line="240" w:before="0" w:after="0"/>
        <w:ind w:firstLine="53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Вторая часть должна также содержать информацию, предусмотренную </w:t>
      </w:r>
      <w:hyperlink r:id="rId22">
        <w:r>
          <w:rPr>
            <w:rFonts w:eastAsia="Times New Roman" w:cs="Times New Roman" w:ascii="Times New Roman" w:hAnsi="Times New Roman"/>
            <w:sz w:val="24"/>
            <w:szCs w:val="24"/>
          </w:rPr>
          <w:t>подпунктом "б" пункта 2 части 1 статьи 43</w:t>
        </w:r>
      </w:hyperlink>
      <w:r>
        <w:rPr>
          <w:rFonts w:eastAsia="Times New Roman" w:cs="Times New Roman" w:ascii="Times New Roman" w:hAnsi="Times New Roman"/>
          <w:sz w:val="24"/>
          <w:szCs w:val="24"/>
        </w:rPr>
        <w:t xml:space="preserve"> настоящего Федерального закона: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r:id="rId23">
        <w:r>
          <w:rPr>
            <w:rFonts w:eastAsia="Times New Roman" w:cs="Times New Roman" w:ascii="Times New Roman" w:hAnsi="Times New Roman"/>
            <w:sz w:val="24"/>
            <w:szCs w:val="24"/>
          </w:rPr>
          <w:t>части 2</w:t>
        </w:r>
      </w:hyperlink>
      <w:r>
        <w:rPr>
          <w:rFonts w:eastAsia="Times New Roman" w:cs="Times New Roman" w:ascii="Times New Roman" w:hAnsi="Times New Roman"/>
          <w:sz w:val="24"/>
          <w:szCs w:val="24"/>
        </w:rPr>
        <w:t xml:space="preserve"> статьи 43 </w:t>
      </w:r>
      <w:r>
        <w:rPr>
          <w:rFonts w:cs="Times New Roman" w:ascii="Times New Roman" w:hAnsi="Times New Roman"/>
          <w:sz w:val="24"/>
          <w:szCs w:val="24"/>
        </w:rPr>
        <w:t>Федерального закона №44-ФЗ*.</w:t>
      </w:r>
      <w:r>
        <w:rPr>
          <w:rFonts w:eastAsia="Times New Roman" w:cs="Times New Roman" w:ascii="Times New Roman" w:hAnsi="Times New Roman"/>
          <w:sz w:val="24"/>
          <w:szCs w:val="24"/>
        </w:rPr>
        <w:t xml:space="preserve"> </w:t>
      </w:r>
    </w:p>
    <w:p>
      <w:pPr>
        <w:pStyle w:val="Normal"/>
        <w:spacing w:lineRule="auto" w:line="240" w:before="0" w:after="0"/>
        <w:ind w:firstLine="539"/>
        <w:jc w:val="both"/>
        <w:rPr>
          <w:rFonts w:ascii="Times New Roman" w:hAnsi="Times New Roman" w:eastAsia="Times New Roman" w:cs="Times New Roman"/>
          <w:sz w:val="24"/>
          <w:szCs w:val="24"/>
        </w:rPr>
      </w:pPr>
      <w:r>
        <w:rPr>
          <w:rFonts w:cs="Times New Roman" w:ascii="Times New Roman" w:hAnsi="Times New Roman"/>
          <w:sz w:val="24"/>
          <w:szCs w:val="24"/>
        </w:rPr>
        <w:t xml:space="preserve">*В соответствии с частью 2 </w:t>
      </w:r>
      <w:hyperlink r:id="rId24">
        <w:r>
          <w:rPr>
            <w:rFonts w:cs="Times New Roman" w:ascii="Times New Roman" w:hAnsi="Times New Roman"/>
            <w:sz w:val="24"/>
            <w:szCs w:val="24"/>
          </w:rPr>
          <w:t>статьи 43</w:t>
        </w:r>
      </w:hyperlink>
      <w:r>
        <w:rPr>
          <w:rFonts w:cs="Times New Roman" w:ascii="Times New Roman" w:hAnsi="Times New Roman"/>
          <w:sz w:val="24"/>
          <w:szCs w:val="24"/>
        </w:rPr>
        <w:t xml:space="preserve"> Федерального закона №44-ФЗ </w:t>
      </w:r>
      <w:r>
        <w:rPr>
          <w:rFonts w:cs="Times New Roman" w:ascii="Times New Roman" w:hAnsi="Times New Roman"/>
          <w:b/>
          <w:i/>
          <w:sz w:val="24"/>
          <w:szCs w:val="24"/>
          <w:u w:val="single"/>
        </w:rPr>
        <w:t>не требуется</w:t>
      </w:r>
      <w:r>
        <w:rPr>
          <w:rFonts w:cs="Times New Roman" w:ascii="Times New Roman" w:hAnsi="Times New Roman"/>
          <w:sz w:val="24"/>
          <w:szCs w:val="24"/>
        </w:rPr>
        <w:t xml:space="preserve"> предоставление в составе </w:t>
      </w:r>
      <w:r>
        <w:rPr>
          <w:rFonts w:eastAsia="Times New Roman" w:cs="Times New Roman" w:ascii="Times New Roman" w:hAnsi="Times New Roman"/>
          <w:sz w:val="24"/>
          <w:szCs w:val="24"/>
        </w:rPr>
        <w:t xml:space="preserve">предложения участника закупки в отношении объекта закупки сведений о товаре, предусмотренная </w:t>
      </w:r>
      <w:hyperlink r:id="rId25">
        <w:r>
          <w:rPr>
            <w:rFonts w:eastAsia="Times New Roman" w:cs="Times New Roman" w:ascii="Times New Roman" w:hAnsi="Times New Roman"/>
            <w:sz w:val="24"/>
            <w:szCs w:val="24"/>
          </w:rPr>
          <w:t>подпунктами "а"</w:t>
        </w:r>
      </w:hyperlink>
      <w:r>
        <w:rPr>
          <w:rFonts w:eastAsia="Times New Roman" w:cs="Times New Roman" w:ascii="Times New Roman" w:hAnsi="Times New Roman"/>
          <w:sz w:val="24"/>
          <w:szCs w:val="24"/>
        </w:rPr>
        <w:t xml:space="preserve"> и </w:t>
      </w:r>
      <w:hyperlink r:id="rId26">
        <w:r>
          <w:rPr>
            <w:rFonts w:eastAsia="Times New Roman" w:cs="Times New Roman" w:ascii="Times New Roman" w:hAnsi="Times New Roman"/>
            <w:sz w:val="24"/>
            <w:szCs w:val="24"/>
          </w:rPr>
          <w:t>"б" пункта 2 части 1</w:t>
        </w:r>
      </w:hyperlink>
      <w:hyperlink r:id="rId27">
        <w:r>
          <w:rPr>
            <w:rFonts w:eastAsia="Times New Roman" w:cs="Times New Roman" w:ascii="Times New Roman" w:hAnsi="Times New Roman"/>
            <w:sz w:val="24"/>
            <w:szCs w:val="24"/>
          </w:rPr>
          <w:t xml:space="preserve">   статьи 43</w:t>
        </w:r>
      </w:hyperlink>
      <w:r>
        <w:rPr>
          <w:rFonts w:eastAsia="Times New Roman" w:cs="Times New Roman" w:ascii="Times New Roman" w:hAnsi="Times New Roman"/>
          <w:sz w:val="24"/>
          <w:szCs w:val="24"/>
        </w:rPr>
        <w:t xml:space="preserve"> Федерально</w:t>
      </w:r>
      <w:bookmarkStart w:id="0" w:name="_GoBack"/>
      <w:bookmarkEnd w:id="0"/>
      <w:r>
        <w:rPr>
          <w:rFonts w:eastAsia="Times New Roman" w:cs="Times New Roman" w:ascii="Times New Roman" w:hAnsi="Times New Roman"/>
          <w:sz w:val="24"/>
          <w:szCs w:val="24"/>
        </w:rPr>
        <w:t>го закона №44-ФЗ, т.к. объектом закупки не является закупка товара.</w:t>
      </w:r>
    </w:p>
    <w:p>
      <w:pPr>
        <w:pStyle w:val="Normal"/>
        <w:spacing w:lineRule="auto" w:line="240" w:before="0" w:after="0"/>
        <w:ind w:firstLine="540"/>
        <w:jc w:val="both"/>
        <w:rPr>
          <w:rFonts w:ascii="Times New Roman" w:hAnsi="Times New Roman" w:eastAsia="Times New Roman" w:cs="Times New Roman"/>
          <w:sz w:val="24"/>
          <w:szCs w:val="24"/>
        </w:rPr>
      </w:pPr>
      <w:r>
        <w:rPr>
          <w:rFonts w:cs="Times New Roman" w:ascii="Times New Roman" w:hAnsi="Times New Roman"/>
          <w:sz w:val="24"/>
          <w:szCs w:val="24"/>
        </w:rPr>
        <w:t xml:space="preserve">Заявка также может содержать </w:t>
      </w:r>
      <w:r>
        <w:rPr>
          <w:rFonts w:eastAsia="Times New Roman" w:cs="Times New Roman" w:ascii="Times New Roman" w:hAnsi="Times New Roman"/>
          <w:sz w:val="24"/>
          <w:szCs w:val="24"/>
        </w:rPr>
        <w:t xml:space="preserve">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t>
      </w:r>
    </w:p>
    <w:p>
      <w:pPr>
        <w:pStyle w:val="Normal"/>
        <w:ind w:firstLine="540"/>
        <w:jc w:val="both"/>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
        <w:spacing w:before="0" w:after="0"/>
        <w:ind w:firstLine="540"/>
        <w:jc w:val="both"/>
        <w:rPr>
          <w:b/>
          <w:b/>
          <w:bCs/>
          <w:i w:val="false"/>
          <w:i w:val="false"/>
          <w:iCs w:val="false"/>
        </w:rPr>
      </w:pPr>
      <w:r>
        <w:rPr>
          <w:rFonts w:cs="Times New Roman" w:ascii="Times New Roman" w:hAnsi="Times New Roman"/>
          <w:b/>
          <w:bCs/>
          <w:i w:val="false"/>
          <w:iCs w:val="false"/>
          <w:sz w:val="24"/>
          <w:szCs w:val="24"/>
        </w:rPr>
        <w:t xml:space="preserve">Третья часть должна содержать </w:t>
      </w:r>
      <w:r>
        <w:rPr>
          <w:rFonts w:eastAsia="Times New Roman" w:cs="Times New Roman" w:ascii="Times New Roman" w:hAnsi="Times New Roman"/>
          <w:b/>
          <w:bCs/>
          <w:i w:val="false"/>
          <w:iCs w:val="false"/>
          <w:sz w:val="24"/>
          <w:szCs w:val="24"/>
        </w:rPr>
        <w:t xml:space="preserve">предложение участника закупки о цене контракта. </w:t>
      </w:r>
    </w:p>
    <w:p>
      <w:pPr>
        <w:pStyle w:val="S1"/>
        <w:shd w:val="clear" w:color="auto" w:fill="FFFFFF"/>
        <w:spacing w:beforeAutospacing="0" w:before="0" w:afterAutospacing="0" w:after="0"/>
        <w:jc w:val="both"/>
        <w:rPr>
          <w:rFonts w:eastAsia="Calibri" w:eastAsiaTheme="minorHAnsi"/>
          <w:lang w:eastAsia="en-US"/>
        </w:rPr>
      </w:pPr>
      <w:r>
        <w:rPr>
          <w:rFonts w:eastAsia="Calibri" w:eastAsiaTheme="minorHAnsi"/>
          <w:lang w:eastAsia="en-US"/>
        </w:rPr>
        <w:t>Участник закупки, подавший заявку на участие в закупке, вправе отозвать такую заявку:</w:t>
      </w:r>
    </w:p>
    <w:p>
      <w:pPr>
        <w:pStyle w:val="S1"/>
        <w:shd w:val="clear" w:color="auto" w:fill="FFFFFF"/>
        <w:spacing w:beforeAutospacing="0" w:before="0" w:afterAutospacing="0" w:after="0"/>
        <w:jc w:val="both"/>
        <w:rPr>
          <w:rFonts w:eastAsia="Calibri" w:eastAsiaTheme="minorHAnsi"/>
          <w:lang w:eastAsia="en-US"/>
        </w:rPr>
      </w:pPr>
      <w:r>
        <w:rPr>
          <w:rFonts w:eastAsia="Calibri" w:eastAsiaTheme="minorHAnsi"/>
          <w:lang w:eastAsia="en-US"/>
        </w:rPr>
        <w:t>1) до окончания срока подачи заявок на участие в закупке;</w:t>
      </w:r>
    </w:p>
    <w:p>
      <w:pPr>
        <w:pStyle w:val="S1"/>
        <w:shd w:val="clear" w:color="auto" w:fill="FFFFFF"/>
        <w:spacing w:beforeAutospacing="0" w:before="0" w:afterAutospacing="0" w:after="0"/>
        <w:jc w:val="both"/>
        <w:rPr>
          <w:rFonts w:eastAsia="Calibri" w:eastAsiaTheme="minorHAnsi"/>
          <w:lang w:eastAsia="en-US"/>
        </w:rPr>
      </w:pPr>
      <w:r>
        <w:rPr>
          <w:rFonts w:eastAsia="Calibri" w:eastAsiaTheme="minorHAnsi"/>
          <w:lang w:eastAsia="en-US"/>
        </w:rPr>
        <w:t xml:space="preserve">2) с момента размещения в соответствии с </w:t>
      </w:r>
      <w:r>
        <w:rPr/>
        <w:t xml:space="preserve">Федеральным законом №44-ФЗ </w:t>
      </w:r>
      <w:r>
        <w:rPr>
          <w:rFonts w:eastAsia="Calibri" w:eastAsiaTheme="minorHAnsi"/>
          <w:lang w:eastAsia="en-US"/>
        </w:rPr>
        <w:t>в единой информационной системе протокола подведения итогов определения поставщика (подрядчика, исполнителя) до размещения в соответствии с </w:t>
      </w:r>
      <w:r>
        <w:fldChar w:fldCharType="begin"/>
      </w:r>
      <w:r>
        <w:rPr>
          <w:rFonts w:eastAsia="Calibri"/>
          <w:lang w:eastAsia="en-US"/>
        </w:rPr>
        <w:instrText xml:space="preserve"> HYPERLINK "https://internet.garant.ru/" \l "/document/70353464/entry/512"</w:instrText>
      </w:r>
      <w:r>
        <w:rPr>
          <w:rFonts w:eastAsia="Calibri"/>
          <w:lang w:eastAsia="en-US"/>
        </w:rPr>
        <w:fldChar w:fldCharType="separate"/>
      </w:r>
      <w:r>
        <w:rPr>
          <w:rFonts w:eastAsia="Calibri" w:eastAsiaTheme="minorHAnsi"/>
          <w:lang w:eastAsia="en-US"/>
        </w:rPr>
        <w:t>частью 2 статьи 51</w:t>
      </w:r>
      <w:r>
        <w:rPr>
          <w:rFonts w:eastAsia="Calibri"/>
          <w:lang w:eastAsia="en-US"/>
        </w:rPr>
        <w:fldChar w:fldCharType="end"/>
      </w:r>
      <w:r>
        <w:rPr>
          <w:rFonts w:eastAsia="Calibri" w:eastAsiaTheme="minorHAnsi"/>
          <w:lang w:eastAsia="en-US"/>
        </w:rPr>
        <w:t> </w:t>
      </w:r>
      <w:r>
        <w:rPr/>
        <w:t xml:space="preserve">Федерального закона №44-ФЗ </w:t>
      </w:r>
      <w:r>
        <w:rPr>
          <w:rFonts w:eastAsia="Calibri" w:eastAsiaTheme="minorHAnsi"/>
          <w:lang w:eastAsia="en-US"/>
        </w:rPr>
        <w:t xml:space="preserve">проекта контракта, заключаемого с таким участником закупки, за исключением случаев, если такая заявка отклонена (при проведении электронных процедур). Не допускается отзыв заявок, которым в соответствии с настоящим </w:t>
      </w:r>
      <w:r>
        <w:rPr/>
        <w:t xml:space="preserve">Федеральным законом №44-ФЗ </w:t>
      </w:r>
      <w:r>
        <w:rPr>
          <w:rFonts w:eastAsia="Calibri" w:eastAsiaTheme="minorHAnsi"/>
          <w:lang w:eastAsia="en-US"/>
        </w:rPr>
        <w:t>присвоены первые три порядковых номера.</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2"/>
        </w:tabs>
        <w:ind w:left="432" w:hanging="432"/>
      </w:pPr>
      <w:rPr>
        <w:sz w:val="26"/>
        <w:szCs w:val="26"/>
        <w:rFonts w:ascii="Times New Roman" w:hAnsi="Times New Roman" w:cs="Times New Roman"/>
      </w:rPr>
    </w:lvl>
    <w:lvl w:ilvl="1">
      <w:start w:val="1"/>
      <w:numFmt w:val="decimal"/>
      <w:lvlText w:val="%1.%2."/>
      <w:lvlJc w:val="left"/>
      <w:pPr>
        <w:tabs>
          <w:tab w:val="num" w:pos="576"/>
        </w:tabs>
        <w:ind w:left="576" w:hanging="576"/>
      </w:pPr>
      <w:rPr/>
    </w:lvl>
    <w:lvl w:ilvl="2">
      <w:start w:val="1"/>
      <w:pStyle w:val="3"/>
      <w:numFmt w:val="decimal"/>
      <w:lvlText w:val="%1.3.1."/>
      <w:lvlJc w:val="left"/>
      <w:pPr>
        <w:tabs>
          <w:tab w:val="num" w:pos="312"/>
        </w:tabs>
        <w:ind w:left="862" w:hanging="720"/>
      </w:pPr>
      <w:rPr>
        <w:sz w:val="26"/>
        <w:i w:val="false"/>
        <w:b w:val="false"/>
        <w:szCs w:val="26"/>
        <w:iCs w:val="false"/>
        <w:bCs w:val="false"/>
        <w:rFonts w:ascii="Times New Roman" w:hAnsi="Times New Roman" w:cs="Times New Roman"/>
      </w:rPr>
    </w:lvl>
    <w:lvl w:ilvl="3">
      <w:start w:val="1"/>
      <w:pStyle w:val="4"/>
      <w:numFmt w:val="decimal"/>
      <w:lvlText w:val="%1.%2.%3.%4."/>
      <w:lvlJc w:val="left"/>
      <w:pPr>
        <w:tabs>
          <w:tab w:val="num" w:pos="864"/>
        </w:tabs>
        <w:ind w:left="864" w:hanging="864"/>
      </w:pPr>
      <w:rPr>
        <w:sz w:val="26"/>
        <w:b w:val="false"/>
        <w:szCs w:val="26"/>
        <w:rFonts w:ascii="Times New Roman" w:hAnsi="Times New Roman" w:cs="Times New Roman"/>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3">
    <w:name w:val="Heading 3"/>
    <w:basedOn w:val="Normal"/>
    <w:next w:val="Normal"/>
    <w:link w:val="31"/>
    <w:qFormat/>
    <w:rsid w:val="0070356f"/>
    <w:pPr>
      <w:keepNext w:val="true"/>
      <w:numPr>
        <w:ilvl w:val="2"/>
        <w:numId w:val="1"/>
      </w:numPr>
      <w:spacing w:lineRule="auto" w:line="240" w:before="240" w:after="60"/>
      <w:jc w:val="both"/>
      <w:outlineLvl w:val="2"/>
    </w:pPr>
    <w:rPr>
      <w:rFonts w:ascii="Arial" w:hAnsi="Arial" w:eastAsia="Times New Roman" w:cs="Times New Roman"/>
      <w:b/>
      <w:bCs/>
      <w:sz w:val="24"/>
      <w:szCs w:val="24"/>
    </w:rPr>
  </w:style>
  <w:style w:type="paragraph" w:styleId="4">
    <w:name w:val="Heading 4"/>
    <w:basedOn w:val="Normal"/>
    <w:next w:val="Normal"/>
    <w:link w:val="41"/>
    <w:qFormat/>
    <w:rsid w:val="0070356f"/>
    <w:pPr>
      <w:keepNext w:val="true"/>
      <w:numPr>
        <w:ilvl w:val="3"/>
        <w:numId w:val="1"/>
      </w:numPr>
      <w:spacing w:lineRule="auto" w:line="240" w:before="240" w:after="60"/>
      <w:jc w:val="both"/>
      <w:outlineLvl w:val="3"/>
    </w:pPr>
    <w:rPr>
      <w:rFonts w:ascii="Arial" w:hAnsi="Arial" w:eastAsia="Times New Roman" w:cs="Times New Roman"/>
      <w:sz w:val="24"/>
      <w:szCs w:val="24"/>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unhideWhenUsed/>
    <w:rsid w:val="00c53508"/>
    <w:rPr>
      <w:color w:val="0000FF"/>
      <w:u w:val="single"/>
    </w:rPr>
  </w:style>
  <w:style w:type="character" w:styleId="31" w:customStyle="1">
    <w:name w:val="Заголовок 3 Знак"/>
    <w:basedOn w:val="DefaultParagraphFont"/>
    <w:qFormat/>
    <w:rsid w:val="0070356f"/>
    <w:rPr>
      <w:rFonts w:ascii="Arial" w:hAnsi="Arial" w:eastAsia="Times New Roman" w:cs="Times New Roman"/>
      <w:b/>
      <w:bCs/>
      <w:sz w:val="24"/>
      <w:szCs w:val="24"/>
    </w:rPr>
  </w:style>
  <w:style w:type="character" w:styleId="41" w:customStyle="1">
    <w:name w:val="Заголовок 4 Знак"/>
    <w:basedOn w:val="DefaultParagraphFont"/>
    <w:qFormat/>
    <w:rsid w:val="0070356f"/>
    <w:rPr>
      <w:rFonts w:ascii="Arial" w:hAnsi="Arial" w:eastAsia="Times New Roman" w:cs="Times New Roman"/>
      <w:sz w:val="24"/>
      <w:szCs w:val="24"/>
    </w:rPr>
  </w:style>
  <w:style w:type="character" w:styleId="ConsPlusNormal" w:customStyle="1">
    <w:name w:val="ConsPlusNormal Знак"/>
    <w:link w:val="ConsPlusNormal1"/>
    <w:qFormat/>
    <w:locked/>
    <w:rsid w:val="007f5cc7"/>
    <w:rPr>
      <w:rFonts w:ascii="Arial" w:hAnsi="Arial" w:eastAsia="Times New Roman" w:cs="Arial"/>
      <w:sz w:val="20"/>
      <w:szCs w:val="20"/>
      <w:lang w:eastAsia="ru-RU"/>
    </w:rPr>
  </w:style>
  <w:style w:type="character" w:styleId="Sectioninfo2" w:customStyle="1">
    <w:name w:val="section__info2"/>
    <w:basedOn w:val="DefaultParagraphFont"/>
    <w:qFormat/>
    <w:rsid w:val="007f5cc7"/>
    <w:rPr>
      <w:vanish w:val="false"/>
      <w:sz w:val="24"/>
      <w:szCs w:val="24"/>
    </w:rPr>
  </w:style>
  <w:style w:type="character" w:styleId="Style13">
    <w:name w:val="Выделение"/>
    <w:basedOn w:val="DefaultParagraphFont"/>
    <w:uiPriority w:val="20"/>
    <w:qFormat/>
    <w:rsid w:val="009326d9"/>
    <w:rPr>
      <w:i/>
      <w:iCs/>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S1" w:customStyle="1">
    <w:name w:val="s_1"/>
    <w:basedOn w:val="Normal"/>
    <w:qFormat/>
    <w:rsid w:val="004f7b59"/>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da4f0a"/>
    <w:pPr>
      <w:spacing w:before="0" w:after="200"/>
      <w:ind w:left="720" w:hanging="0"/>
      <w:contextualSpacing/>
    </w:pPr>
    <w:rPr/>
  </w:style>
  <w:style w:type="paragraph" w:styleId="ConsPlusNormal1" w:customStyle="1">
    <w:name w:val="ConsPlusNormal"/>
    <w:link w:val="ConsPlusNormal"/>
    <w:qFormat/>
    <w:rsid w:val="007f5cc7"/>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16" w:customStyle="1">
    <w:name w:val="s_16"/>
    <w:basedOn w:val="Normal"/>
    <w:qFormat/>
    <w:rsid w:val="00d75ec4"/>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demo=2&amp;base=LAW&amp;n=388926&amp;dst=2205&amp;field=134&amp;date=10.02.2022" TargetMode="External"/><Relationship Id="rId3" Type="http://schemas.openxmlformats.org/officeDocument/2006/relationships/hyperlink" Target="https://login.consultant.ru/link/?req=doc&amp;demo=2&amp;base=LAW&amp;n=388926&amp;dst=2211&amp;field=134&amp;date=10.02.2022" TargetMode="External"/><Relationship Id="rId4" Type="http://schemas.openxmlformats.org/officeDocument/2006/relationships/hyperlink" Target="https://login.consultant.ru/link/?req=doc&amp;demo=2&amp;base=LAW&amp;n=388926&amp;dst=2326&amp;field=134&amp;date=10.02.2022" TargetMode="External"/><Relationship Id="rId5" Type="http://schemas.openxmlformats.org/officeDocument/2006/relationships/hyperlink" Target="https://login.consultant.ru/link/?req=doc&amp;demo=2&amp;base=LAW&amp;n=388926&amp;dst=2336&amp;field=134&amp;date=10.02.2022" TargetMode="External"/><Relationship Id="rId6" Type="http://schemas.openxmlformats.org/officeDocument/2006/relationships/hyperlink" Target="https://login.consultant.ru/link/?req=doc&amp;demo=2&amp;base=LAW&amp;n=411149&amp;dst=100336&amp;field=134&amp;date=21.03.2022" TargetMode="External"/><Relationship Id="rId7" Type="http://schemas.openxmlformats.org/officeDocument/2006/relationships/hyperlink" Target="https://login.consultant.ru/link/?req=doc&amp;demo=2&amp;base=LAW&amp;n=402250&amp;dst=100028&amp;field=134&amp;date=01.12.2022" TargetMode="External"/><Relationship Id="rId8" Type="http://schemas.openxmlformats.org/officeDocument/2006/relationships/hyperlink" Target="https://login.consultant.ru/link/?req=doc&amp;demo=2&amp;base=LAW&amp;n=389510&amp;dst=272&amp;field=134&amp;date=21.03.2022" TargetMode="External"/><Relationship Id="rId9" Type="http://schemas.openxmlformats.org/officeDocument/2006/relationships/hyperlink" Target="https://login.consultant.ru/link/?req=doc&amp;demo=2&amp;base=LAW&amp;n=389138&amp;dst=100600&amp;field=134&amp;date=21.03.2022" TargetMode="External"/><Relationship Id="rId10" Type="http://schemas.openxmlformats.org/officeDocument/2006/relationships/hyperlink" Target="https://login.consultant.ru/link/?req=doc&amp;demo=2&amp;base=LAW&amp;n=411149&amp;dst=100338&amp;field=134&amp;date=21.03.2022" TargetMode="External"/><Relationship Id="rId11" Type="http://schemas.openxmlformats.org/officeDocument/2006/relationships/hyperlink" Target="https://login.consultant.ru/link/?req=doc&amp;demo=2&amp;base=LAW&amp;n=411149&amp;dst=100340&amp;field=134&amp;date=21.03.2022" TargetMode="External"/><Relationship Id="rId12" Type="http://schemas.openxmlformats.org/officeDocument/2006/relationships/hyperlink" Target="https://login.consultant.ru/link/?req=doc&amp;demo=2&amp;base=LAW&amp;n=411149&amp;dst=296&amp;field=134&amp;date=21.03.2022" TargetMode="External"/><Relationship Id="rId13" Type="http://schemas.openxmlformats.org/officeDocument/2006/relationships/hyperlink" Target="https://login.consultant.ru/link/?req=doc&amp;demo=2&amp;base=LAW&amp;n=411149&amp;dst=419&amp;field=134&amp;date=21.03.2022" TargetMode="External"/><Relationship Id="rId14" Type="http://schemas.openxmlformats.org/officeDocument/2006/relationships/hyperlink" Target="https://login.consultant.ru/link/?req=doc&amp;demo=2&amp;base=LAW&amp;n=404419&amp;dst=512&amp;field=134&amp;date=06.02.2022" TargetMode="External"/><Relationship Id="rId15" Type="http://schemas.openxmlformats.org/officeDocument/2006/relationships/hyperlink" Target="https://login.consultant.ru/link/?req=doc&amp;demo=2&amp;base=LAW&amp;n=377497&amp;dst=1123&amp;field=134&amp;date=06.02.2022" TargetMode="External"/><Relationship Id="rId16" Type="http://schemas.openxmlformats.org/officeDocument/2006/relationships/hyperlink" Target="https://login.consultant.ru/link/?req=doc&amp;demo=2&amp;base=LAW&amp;n=377497&amp;dst=1104&amp;field=134&amp;date=06.02.2022" TargetMode="External"/><Relationship Id="rId17" Type="http://schemas.openxmlformats.org/officeDocument/2006/relationships/hyperlink" Target="https://login.consultant.ru/link/?req=doc&amp;demo=2&amp;base=LAW&amp;n=405601&amp;dst=101897&amp;field=134&amp;date=06.02.2022" TargetMode="External"/><Relationship Id="rId18" Type="http://schemas.openxmlformats.org/officeDocument/2006/relationships/hyperlink" Target="https://login.consultant.ru/link/?req=doc&amp;demo=2&amp;base=LAW&amp;n=405601&amp;dst=2054&amp;field=134&amp;date=06.02.2022" TargetMode="External"/><Relationship Id="rId19" Type="http://schemas.openxmlformats.org/officeDocument/2006/relationships/hyperlink" Target="https://login.consultant.ru/link/?req=doc&amp;demo=2&amp;base=LAW&amp;n=405601&amp;dst=2072&amp;field=134&amp;date=06.02.2022" TargetMode="External"/><Relationship Id="rId20" Type="http://schemas.openxmlformats.org/officeDocument/2006/relationships/hyperlink" Target="https://login.consultant.ru/link/?req=doc&amp;demo=2&amp;base=LAW&amp;n=405601&amp;dst=2086&amp;field=134&amp;date=06.02.2022" TargetMode="External"/><Relationship Id="rId21" Type="http://schemas.openxmlformats.org/officeDocument/2006/relationships/hyperlink" Target="https://login.consultant.ru/link/?req=doc&amp;demo=2&amp;base=LAW&amp;n=404419&amp;dst=2620&amp;field=134&amp;date=06.02.2022" TargetMode="External"/><Relationship Id="rId22" Type="http://schemas.openxmlformats.org/officeDocument/2006/relationships/hyperlink" Target="https://login.consultant.ru/link/?req=doc&amp;demo=2&amp;base=LAW&amp;n=411149&amp;dst=2344&amp;field=134&amp;date=21.03.2022" TargetMode="External"/><Relationship Id="rId23" Type="http://schemas.openxmlformats.org/officeDocument/2006/relationships/hyperlink" Target="https://login.consultant.ru/link/?req=doc&amp;demo=2&amp;base=LAW&amp;n=411149&amp;dst=2351&amp;field=134&amp;date=21.03.2022" TargetMode="External"/><Relationship Id="rId24" Type="http://schemas.openxmlformats.org/officeDocument/2006/relationships/hyperlink" Target="https://login.consultant.ru/link/?req=doc&amp;demo=2&amp;base=LAW&amp;n=388926&amp;dst=2347&amp;field=134&amp;date=06.02.2022" TargetMode="External"/><Relationship Id="rId25" Type="http://schemas.openxmlformats.org/officeDocument/2006/relationships/hyperlink" Target="https://login.consultant.ru/link/?req=doc&amp;demo=2&amp;base=LAW&amp;n=388926&amp;dst=2343&amp;field=134&amp;date=06.02.2022" TargetMode="External"/><Relationship Id="rId26" Type="http://schemas.openxmlformats.org/officeDocument/2006/relationships/hyperlink" Target="https://login.consultant.ru/link/?req=doc&amp;demo=2&amp;base=LAW&amp;n=388926&amp;dst=2344&amp;field=134&amp;date=06.02.2022" TargetMode="External"/><Relationship Id="rId27" Type="http://schemas.openxmlformats.org/officeDocument/2006/relationships/hyperlink" Target="https://login.consultant.ru/link/?req=doc&amp;demo=2&amp;base=LAW&amp;n=388926&amp;dst=2347&amp;field=134&amp;date=06.02.2022" TargetMode="Externa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LibreOffice/7.3.4.2$Windows_X86_64 LibreOffice_project/728fec16bd5f605073805c3c9e7c4212a0120dc5</Application>
  <AppVersion>15.0000</AppVersion>
  <Pages>5</Pages>
  <Words>2115</Words>
  <Characters>15562</Characters>
  <CharactersWithSpaces>17675</CharactersWithSpaces>
  <Paragraphs>58</Paragraphs>
  <Company>Krokoz™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2022-12-21T10:43:00Z</dcterms:created>
  <dc:creator>User</dc:creator>
  <dc:description/>
  <dc:language>ru-RU</dc:language>
  <cp:lastModifiedBy/>
  <dcterms:modified xsi:type="dcterms:W3CDTF">2024-04-27T13:27:42Z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